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47132E" w14:textId="77777777" w:rsidR="00957939" w:rsidRDefault="00957939" w:rsidP="00957939">
      <w:pPr>
        <w:rPr>
          <w:rFonts w:ascii="Arial" w:eastAsia="Times New Roman" w:hAnsi="Arial" w:cs="Arial"/>
          <w:b/>
          <w:color w:val="000000"/>
          <w:lang w:eastAsia="fr-FR"/>
        </w:rPr>
      </w:pPr>
      <w:r w:rsidRPr="0056760F">
        <w:rPr>
          <w:rFonts w:ascii="Arial" w:eastAsia="Times New Roman" w:hAnsi="Arial" w:cs="Arial"/>
          <w:b/>
          <w:color w:val="000000"/>
          <w:lang w:eastAsia="fr-FR"/>
        </w:rPr>
        <w:t>Traitement des données personnelles</w:t>
      </w:r>
    </w:p>
    <w:p w14:paraId="5AB7C6F7" w14:textId="77777777" w:rsidR="00957939" w:rsidRPr="008028EB" w:rsidRDefault="00957939" w:rsidP="00957939">
      <w:pPr>
        <w:rPr>
          <w:rFonts w:eastAsia="Times New Roman" w:cstheme="minorHAnsi"/>
          <w:color w:val="000000"/>
          <w:lang w:eastAsia="fr-FR"/>
        </w:rPr>
      </w:pPr>
      <w:r w:rsidRPr="008028EB">
        <w:rPr>
          <w:rFonts w:eastAsia="Times New Roman" w:cstheme="minorHAnsi"/>
          <w:color w:val="000000"/>
          <w:lang w:eastAsia="fr-FR"/>
        </w:rPr>
        <w:t>Le cabinet met en œuvre des traitements de données à caractère personnel.</w:t>
      </w:r>
    </w:p>
    <w:p w14:paraId="5758EA4A" w14:textId="77777777" w:rsidR="00957939" w:rsidRDefault="00957939" w:rsidP="00957939">
      <w:pPr>
        <w:rPr>
          <w:rFonts w:eastAsia="Times New Roman" w:cstheme="minorHAnsi"/>
          <w:color w:val="000000"/>
          <w:lang w:eastAsia="fr-FR"/>
        </w:rPr>
      </w:pPr>
      <w:r>
        <w:rPr>
          <w:rFonts w:eastAsia="Times New Roman" w:cstheme="minorHAnsi"/>
          <w:color w:val="000000"/>
          <w:lang w:eastAsia="fr-FR"/>
        </w:rPr>
        <w:t>Les données personnelles sont collectées et conservées pour les besoins des services et prestations que nous rendons à nos clients, en vue de l’exécution d’un contrat auquel vous êtes partie ou de l’exécution de mesures précontractuelles prises à votre demande. Cela inclut notamment les formalités de mises en relation et de conclusion des contrats, la production, la gestion, le suivi des dossiers clients, la facturation, le recouvrement.</w:t>
      </w:r>
    </w:p>
    <w:p w14:paraId="0920FCB1" w14:textId="77777777" w:rsidR="00957939" w:rsidRDefault="00957939" w:rsidP="00957939">
      <w:pPr>
        <w:rPr>
          <w:rFonts w:eastAsia="Times New Roman" w:cstheme="minorHAnsi"/>
          <w:color w:val="000000"/>
          <w:lang w:eastAsia="fr-FR"/>
        </w:rPr>
      </w:pPr>
      <w:r>
        <w:rPr>
          <w:rFonts w:eastAsia="Times New Roman" w:cstheme="minorHAnsi"/>
          <w:color w:val="000000"/>
          <w:lang w:eastAsia="fr-FR"/>
        </w:rPr>
        <w:t>En outre, des traitements de données à caractère personnel sont également mis en œuvre lorsque cela est nécessaire aux fins des intérêts légitimes poursuivis par le cabinet, principalement :</w:t>
      </w:r>
    </w:p>
    <w:p w14:paraId="518AC3AE" w14:textId="77777777" w:rsidR="00957939" w:rsidRDefault="00957939" w:rsidP="00957939">
      <w:pPr>
        <w:pStyle w:val="Paragraphedeliste"/>
        <w:numPr>
          <w:ilvl w:val="0"/>
          <w:numId w:val="1"/>
        </w:numPr>
        <w:rPr>
          <w:rFonts w:eastAsia="Times New Roman" w:cstheme="minorHAnsi"/>
          <w:color w:val="000000"/>
          <w:lang w:eastAsia="fr-FR"/>
        </w:rPr>
      </w:pPr>
      <w:r>
        <w:rPr>
          <w:rFonts w:eastAsia="Times New Roman" w:cstheme="minorHAnsi"/>
          <w:color w:val="000000"/>
          <w:lang w:eastAsia="fr-FR"/>
        </w:rPr>
        <w:t>La gestion de la relation avec ses clients et prospects</w:t>
      </w:r>
    </w:p>
    <w:p w14:paraId="5381B896" w14:textId="77777777" w:rsidR="00957939" w:rsidRDefault="00957939" w:rsidP="00957939">
      <w:pPr>
        <w:pStyle w:val="Paragraphedeliste"/>
        <w:numPr>
          <w:ilvl w:val="0"/>
          <w:numId w:val="1"/>
        </w:numPr>
        <w:rPr>
          <w:rFonts w:eastAsia="Times New Roman" w:cstheme="minorHAnsi"/>
          <w:color w:val="000000"/>
          <w:lang w:eastAsia="fr-FR"/>
        </w:rPr>
      </w:pPr>
      <w:r>
        <w:rPr>
          <w:rFonts w:eastAsia="Times New Roman" w:cstheme="minorHAnsi"/>
          <w:color w:val="000000"/>
          <w:lang w:eastAsia="fr-FR"/>
        </w:rPr>
        <w:t>La prospection et l’animation commerciale</w:t>
      </w:r>
    </w:p>
    <w:p w14:paraId="32932C2F" w14:textId="77777777" w:rsidR="00957939" w:rsidRDefault="00957939" w:rsidP="00957939">
      <w:pPr>
        <w:pStyle w:val="Paragraphedeliste"/>
        <w:numPr>
          <w:ilvl w:val="0"/>
          <w:numId w:val="1"/>
        </w:numPr>
        <w:rPr>
          <w:rFonts w:eastAsia="Times New Roman" w:cstheme="minorHAnsi"/>
          <w:color w:val="000000"/>
          <w:lang w:eastAsia="fr-FR"/>
        </w:rPr>
      </w:pPr>
      <w:r>
        <w:rPr>
          <w:rFonts w:eastAsia="Times New Roman" w:cstheme="minorHAnsi"/>
          <w:color w:val="000000"/>
          <w:lang w:eastAsia="fr-FR"/>
        </w:rPr>
        <w:t>Le respect d’obligations légales et réglementaires (notamment la prévention du blanchiment et du financement du terrorisme et la lutte contre la corruption).</w:t>
      </w:r>
    </w:p>
    <w:p w14:paraId="5312CACF" w14:textId="77777777" w:rsidR="00957939" w:rsidRDefault="00957939" w:rsidP="00957939">
      <w:pPr>
        <w:rPr>
          <w:rFonts w:eastAsia="Times New Roman" w:cstheme="minorHAnsi"/>
          <w:color w:val="000000"/>
          <w:lang w:eastAsia="fr-FR"/>
        </w:rPr>
      </w:pPr>
      <w:r>
        <w:rPr>
          <w:rFonts w:eastAsia="Times New Roman" w:cstheme="minorHAnsi"/>
          <w:color w:val="000000"/>
          <w:lang w:eastAsia="fr-FR"/>
        </w:rPr>
        <w:t>Le cabinet ne conserve les données que pour la durée nécessaire aux opérations pour lesquelles elles ont été collectées ainsi que dans le respect de la réglementation en vigueur.</w:t>
      </w:r>
    </w:p>
    <w:p w14:paraId="12FB48D5" w14:textId="77777777" w:rsidR="00957939" w:rsidRDefault="00957939" w:rsidP="00957939">
      <w:pPr>
        <w:rPr>
          <w:rFonts w:eastAsia="Times New Roman" w:cstheme="minorHAnsi"/>
          <w:color w:val="000000"/>
          <w:lang w:eastAsia="fr-FR"/>
        </w:rPr>
      </w:pPr>
      <w:r>
        <w:rPr>
          <w:rFonts w:eastAsia="Times New Roman" w:cstheme="minorHAnsi"/>
          <w:color w:val="000000"/>
          <w:lang w:eastAsia="fr-FR"/>
        </w:rPr>
        <w:t>Les données traitées sont destinées aux personnes habilitées du cabinet, ainsi qu’à ses prestataires et partenaires. Nous vous informons que le cabinet peut être amené à faire appel à des tiers, notamment en matière de gestion des dossiers clients, traitement des données ou de paiements ou encore diffusion de communication.</w:t>
      </w:r>
    </w:p>
    <w:p w14:paraId="4D25E0DB" w14:textId="77777777" w:rsidR="00957939" w:rsidRDefault="00957939" w:rsidP="00957939">
      <w:pPr>
        <w:rPr>
          <w:rFonts w:eastAsia="Times New Roman" w:cstheme="minorHAnsi"/>
          <w:color w:val="000000"/>
          <w:lang w:eastAsia="fr-FR"/>
        </w:rPr>
      </w:pPr>
      <w:r>
        <w:rPr>
          <w:rFonts w:eastAsia="Times New Roman" w:cstheme="minorHAnsi"/>
          <w:color w:val="000000"/>
          <w:lang w:eastAsia="fr-FR"/>
        </w:rPr>
        <w:t xml:space="preserve">Dans les conditions définies par la réglementation sur la protection des données, les personnes physiques disposent d’un droit d’accès aux données les concernant, de rectification, de limitation, de portabilité, d’effacement, droit d’opposition (lorsque le traitement a comme base juridique l’intérêt légitime du cabinet, ou la prospection commerciale), de retirer leur consentement(lorsque le traitement repose sur cette base), ainsi que du droit de définir des directives concernant la manière dont elles entendent que soient exercés, après leur décès, les droits mentionnés ci-avant. Ces droits peuvent s’exercer par courrier électronique à l’adresse suivante </w:t>
      </w:r>
      <w:hyperlink r:id="rId5" w:history="1">
        <w:r w:rsidRPr="002D3F5B">
          <w:rPr>
            <w:rStyle w:val="Lienhypertexte"/>
            <w:rFonts w:eastAsia="Times New Roman" w:cstheme="minorHAnsi"/>
            <w:lang w:eastAsia="fr-FR"/>
          </w:rPr>
          <w:t>contact@albieconseils.com</w:t>
        </w:r>
      </w:hyperlink>
      <w:r>
        <w:rPr>
          <w:rFonts w:eastAsia="Times New Roman" w:cstheme="minorHAnsi"/>
          <w:color w:val="000000"/>
          <w:lang w:eastAsia="fr-FR"/>
        </w:rPr>
        <w:t xml:space="preserve"> ou par courrier postal à l’adresse du cabinet, dans chaque cas accompagné d’une copie d’un titre d’identité signé.</w:t>
      </w:r>
    </w:p>
    <w:p w14:paraId="4130045B" w14:textId="77777777" w:rsidR="00957939" w:rsidRDefault="00957939" w:rsidP="00957939">
      <w:pPr>
        <w:rPr>
          <w:rFonts w:eastAsia="Times New Roman" w:cstheme="minorHAnsi"/>
          <w:color w:val="000000"/>
          <w:lang w:eastAsia="fr-FR"/>
        </w:rPr>
      </w:pPr>
      <w:r>
        <w:rPr>
          <w:rFonts w:eastAsia="Times New Roman" w:cstheme="minorHAnsi"/>
          <w:color w:val="000000"/>
          <w:lang w:eastAsia="fr-FR"/>
        </w:rPr>
        <w:t xml:space="preserve">Les personnes concernées disposent également du droit d’introduire une réclamation auprès de la Cnil. Pour plus d’information sur notre politique de traitement des données personnelles (incluant les coordonnées du délégué à la protection des données), vous pouvez vous reporter à </w:t>
      </w:r>
      <w:hyperlink r:id="rId6" w:tgtFrame="_blank" w:history="1">
        <w:r w:rsidRPr="00597F94">
          <w:rPr>
            <w:rFonts w:ascii="Lora" w:hAnsi="Lora" w:cs="Helvetica"/>
            <w:color w:val="337AB7"/>
            <w:sz w:val="21"/>
            <w:szCs w:val="21"/>
          </w:rPr>
          <w:t>https://goo.gl/zH7haA</w:t>
        </w:r>
      </w:hyperlink>
    </w:p>
    <w:p w14:paraId="6A23E5E2" w14:textId="77777777" w:rsidR="00957939" w:rsidRPr="008028EB" w:rsidRDefault="00957939" w:rsidP="00957939">
      <w:pPr>
        <w:rPr>
          <w:rFonts w:eastAsia="Times New Roman" w:cstheme="minorHAnsi"/>
          <w:color w:val="000000"/>
          <w:lang w:eastAsia="fr-FR"/>
        </w:rPr>
      </w:pPr>
      <w:r>
        <w:rPr>
          <w:rFonts w:eastAsia="Times New Roman" w:cstheme="minorHAnsi"/>
          <w:noProof/>
          <w:color w:val="000000"/>
          <w:lang w:eastAsia="fr-FR"/>
        </w:rPr>
        <mc:AlternateContent>
          <mc:Choice Requires="wps">
            <w:drawing>
              <wp:anchor distT="0" distB="0" distL="114300" distR="114300" simplePos="0" relativeHeight="251659264" behindDoc="0" locked="0" layoutInCell="1" allowOverlap="1" wp14:anchorId="7E36EC3C" wp14:editId="1C11B189">
                <wp:simplePos x="0" y="0"/>
                <wp:positionH relativeFrom="column">
                  <wp:posOffset>52070</wp:posOffset>
                </wp:positionH>
                <wp:positionV relativeFrom="paragraph">
                  <wp:posOffset>60325</wp:posOffset>
                </wp:positionV>
                <wp:extent cx="76200" cy="99060"/>
                <wp:effectExtent l="0" t="0" r="0" b="0"/>
                <wp:wrapNone/>
                <wp:docPr id="1" name="Organigramme : Processu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 cy="9906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6F8C1785" id="_x0000_t109" coordsize="21600,21600" o:spt="109" path="m,l,21600r21600,l21600,xe">
                <v:stroke joinstyle="miter"/>
                <v:path gradientshapeok="t" o:connecttype="rect"/>
              </v:shapetype>
              <v:shape id="Organigramme : Processus 1" o:spid="_x0000_s1026" type="#_x0000_t109" style="position:absolute;margin-left:4.1pt;margin-top:4.75pt;width:6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" fillcolor="white [3201]" strokecolor="black [3213]" strokeweight="1pt">
                <v:path arrowok="t"/>
              </v:shape>
            </w:pict>
          </mc:Fallback>
        </mc:AlternateContent>
      </w:r>
      <w:r>
        <w:rPr>
          <w:rFonts w:eastAsia="Times New Roman" w:cstheme="minorHAnsi"/>
          <w:color w:val="000000"/>
          <w:lang w:eastAsia="fr-FR"/>
        </w:rPr>
        <w:t xml:space="preserve">      En cochant cette case vous acceptez que le cabinet puisse transmettre vos données personnelles à l’ensemble des structures du Groupe Sofraco, auquel le cabinet </w:t>
      </w:r>
      <w:proofErr w:type="spellStart"/>
      <w:r>
        <w:rPr>
          <w:rFonts w:eastAsia="Times New Roman" w:cstheme="minorHAnsi"/>
          <w:color w:val="000000"/>
          <w:lang w:eastAsia="fr-FR"/>
        </w:rPr>
        <w:t>Albié</w:t>
      </w:r>
      <w:proofErr w:type="spellEnd"/>
      <w:r>
        <w:rPr>
          <w:rFonts w:eastAsia="Times New Roman" w:cstheme="minorHAnsi"/>
          <w:color w:val="000000"/>
          <w:lang w:eastAsia="fr-FR"/>
        </w:rPr>
        <w:t xml:space="preserve"> </w:t>
      </w:r>
      <w:proofErr w:type="spellStart"/>
      <w:r>
        <w:rPr>
          <w:rFonts w:eastAsia="Times New Roman" w:cstheme="minorHAnsi"/>
          <w:color w:val="000000"/>
          <w:lang w:eastAsia="fr-FR"/>
        </w:rPr>
        <w:t>Conseils&amp;Courtage</w:t>
      </w:r>
      <w:proofErr w:type="spellEnd"/>
      <w:r>
        <w:rPr>
          <w:rFonts w:eastAsia="Times New Roman" w:cstheme="minorHAnsi"/>
          <w:color w:val="000000"/>
          <w:lang w:eastAsia="fr-FR"/>
        </w:rPr>
        <w:t xml:space="preserve"> en Assurances est membre, en vue de vous proposer des offres commerciales. Vous êtes libre de cocher ou non cette case, et cela n’a aucun impact sur les prestations du cabinet à votre égard. Vous noterez que vous avez le droit de vous opposer à tout moment au traitement de vos données à caractère personnel aux fins de prospection. Ainsi, vous pourrez à tout moment retirer votre accord sur ce point en adressant un courrier électronique à l’adresse suivante </w:t>
      </w:r>
      <w:hyperlink r:id="rId7" w:history="1">
        <w:r w:rsidRPr="002D3F5B">
          <w:rPr>
            <w:rStyle w:val="Lienhypertexte"/>
            <w:rFonts w:eastAsia="Times New Roman" w:cstheme="minorHAnsi"/>
            <w:lang w:eastAsia="fr-FR"/>
          </w:rPr>
          <w:t>contact@albieconseils.com</w:t>
        </w:r>
      </w:hyperlink>
      <w:r>
        <w:rPr>
          <w:rFonts w:eastAsia="Times New Roman" w:cstheme="minorHAnsi"/>
          <w:color w:val="000000"/>
          <w:lang w:eastAsia="fr-FR"/>
        </w:rPr>
        <w:t xml:space="preserve"> ou par courrier postal à l’adresse du cabinet dans cas accompagné d’une copie d’un titre d’identité signé.</w:t>
      </w:r>
    </w:p>
    <w:p w14:paraId="043D6EDF" w14:textId="77777777" w:rsidR="0057105F" w:rsidRDefault="0057105F"/>
    <w:sectPr w:rsidR="005710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ora">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DE5EF1"/>
    <w:multiLevelType w:val="hybridMultilevel"/>
    <w:tmpl w:val="697E79F0"/>
    <w:lvl w:ilvl="0" w:tplc="94B675B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939"/>
    <w:rsid w:val="001E1984"/>
    <w:rsid w:val="0057105F"/>
    <w:rsid w:val="009579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06236"/>
  <w15:chartTrackingRefBased/>
  <w15:docId w15:val="{2C9B68B2-6C5E-4895-BB34-FA71A1C8A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93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957939"/>
    <w:rPr>
      <w:color w:val="0000FF"/>
      <w:u w:val="single"/>
    </w:rPr>
  </w:style>
  <w:style w:type="paragraph" w:styleId="Paragraphedeliste">
    <w:name w:val="List Paragraph"/>
    <w:basedOn w:val="Normal"/>
    <w:uiPriority w:val="34"/>
    <w:qFormat/>
    <w:rsid w:val="009579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tact@albieconseil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o.gl/zH7haA" TargetMode="External"/><Relationship Id="rId5" Type="http://schemas.openxmlformats.org/officeDocument/2006/relationships/hyperlink" Target="mailto:contact@albieconseils.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545</Words>
  <Characters>2998</Characters>
  <Application>Microsoft Office Word</Application>
  <DocSecurity>0</DocSecurity>
  <Lines>24</Lines>
  <Paragraphs>7</Paragraphs>
  <ScaleCrop>false</ScaleCrop>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Stéphane</dc:creator>
  <cp:keywords/>
  <dc:description/>
  <cp:lastModifiedBy>virgile.boutry2@gmail.com</cp:lastModifiedBy>
  <cp:revision>2</cp:revision>
  <dcterms:created xsi:type="dcterms:W3CDTF">2021-07-09T12:47:00Z</dcterms:created>
  <dcterms:modified xsi:type="dcterms:W3CDTF">2021-07-09T12:47:00Z</dcterms:modified>
</cp:coreProperties>
</file>